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45EE5" w14:textId="4D0E44F4" w:rsidR="00A60D48" w:rsidRPr="000A21BC" w:rsidRDefault="00A60D48" w:rsidP="000A21B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PT"/>
        </w:rPr>
      </w:pPr>
      <w:r w:rsidRPr="000A21BC">
        <w:rPr>
          <w:rFonts w:ascii="Times New Roman" w:hAnsi="Times New Roman" w:cs="Times New Roman"/>
          <w:b/>
          <w:bCs/>
          <w:sz w:val="26"/>
          <w:szCs w:val="26"/>
          <w:lang w:val="pt-PT"/>
        </w:rPr>
        <w:t>E</w:t>
      </w:r>
      <w:r w:rsidR="00A14DE8" w:rsidRPr="000A21BC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vento internacional </w:t>
      </w:r>
      <w:r w:rsidRPr="000A21BC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debate </w:t>
      </w:r>
      <w:r w:rsidR="00A14DE8" w:rsidRPr="000A21BC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sistemas alimentares do futuro, </w:t>
      </w:r>
      <w:r w:rsidRPr="000A21BC">
        <w:rPr>
          <w:rFonts w:ascii="Times New Roman" w:hAnsi="Times New Roman" w:cs="Times New Roman"/>
          <w:b/>
          <w:bCs/>
          <w:sz w:val="26"/>
          <w:szCs w:val="26"/>
          <w:lang w:val="pt-PT"/>
        </w:rPr>
        <w:t>proteínas alternativas</w:t>
      </w:r>
      <w:r w:rsidR="00A14DE8" w:rsidRPr="000A21BC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 e</w:t>
      </w:r>
      <w:r w:rsidRPr="000A21BC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 agricultura em ambiente controlado</w:t>
      </w:r>
    </w:p>
    <w:p w14:paraId="294607BA" w14:textId="7995FEB2" w:rsidR="007422C0" w:rsidRPr="000A21BC" w:rsidRDefault="00F8483E" w:rsidP="000A21BC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pt-PT"/>
        </w:rPr>
      </w:pPr>
      <w:r w:rsidRPr="000A21BC">
        <w:rPr>
          <w:rFonts w:ascii="Times New Roman" w:hAnsi="Times New Roman" w:cs="Times New Roman"/>
          <w:i/>
          <w:iCs/>
          <w:sz w:val="26"/>
          <w:szCs w:val="26"/>
          <w:lang w:val="pt-PT"/>
        </w:rPr>
        <w:t>As pr</w:t>
      </w:r>
      <w:r w:rsidR="007422C0" w:rsidRPr="000A21BC">
        <w:rPr>
          <w:rFonts w:ascii="Times New Roman" w:hAnsi="Times New Roman" w:cs="Times New Roman"/>
          <w:i/>
          <w:iCs/>
          <w:sz w:val="26"/>
          <w:szCs w:val="26"/>
          <w:lang w:val="pt-PT"/>
        </w:rPr>
        <w:t>incipais tendências para produção de alimentos em ambientes internos</w:t>
      </w:r>
      <w:r w:rsidR="00E8075D">
        <w:rPr>
          <w:rFonts w:ascii="Times New Roman" w:hAnsi="Times New Roman" w:cs="Times New Roman"/>
          <w:i/>
          <w:iCs/>
          <w:sz w:val="26"/>
          <w:szCs w:val="26"/>
          <w:lang w:val="pt-PT"/>
        </w:rPr>
        <w:t>,</w:t>
      </w:r>
      <w:r w:rsidR="007422C0" w:rsidRPr="000A21BC">
        <w:rPr>
          <w:rFonts w:ascii="Times New Roman" w:hAnsi="Times New Roman" w:cs="Times New Roman"/>
          <w:i/>
          <w:iCs/>
          <w:sz w:val="26"/>
          <w:szCs w:val="26"/>
          <w:lang w:val="pt-PT"/>
        </w:rPr>
        <w:t xml:space="preserve"> </w:t>
      </w:r>
      <w:r w:rsidR="00B912B4" w:rsidRPr="000A21BC">
        <w:rPr>
          <w:rFonts w:ascii="Times New Roman" w:hAnsi="Times New Roman" w:cs="Times New Roman"/>
          <w:i/>
          <w:iCs/>
          <w:sz w:val="26"/>
          <w:szCs w:val="26"/>
          <w:lang w:val="pt-PT"/>
        </w:rPr>
        <w:t>agricultura celular</w:t>
      </w:r>
      <w:r w:rsidR="007422C0" w:rsidRPr="000A21BC">
        <w:rPr>
          <w:rFonts w:ascii="Times New Roman" w:hAnsi="Times New Roman" w:cs="Times New Roman"/>
          <w:i/>
          <w:iCs/>
          <w:sz w:val="26"/>
          <w:szCs w:val="26"/>
          <w:lang w:val="pt-PT"/>
        </w:rPr>
        <w:t>,</w:t>
      </w:r>
      <w:r w:rsidR="00A14DE8" w:rsidRPr="000A21BC">
        <w:rPr>
          <w:rFonts w:ascii="Times New Roman" w:hAnsi="Times New Roman" w:cs="Times New Roman"/>
          <w:i/>
          <w:iCs/>
          <w:sz w:val="26"/>
          <w:szCs w:val="26"/>
          <w:lang w:val="pt-PT"/>
        </w:rPr>
        <w:t xml:space="preserve"> cultivo</w:t>
      </w:r>
      <w:r w:rsidR="00E8075D">
        <w:rPr>
          <w:rFonts w:ascii="Times New Roman" w:hAnsi="Times New Roman" w:cs="Times New Roman"/>
          <w:i/>
          <w:iCs/>
          <w:sz w:val="26"/>
          <w:szCs w:val="26"/>
          <w:lang w:val="pt-PT"/>
        </w:rPr>
        <w:t xml:space="preserve"> de</w:t>
      </w:r>
      <w:r w:rsidR="007422C0" w:rsidRPr="000A21BC">
        <w:rPr>
          <w:rFonts w:ascii="Times New Roman" w:hAnsi="Times New Roman" w:cs="Times New Roman"/>
          <w:i/>
          <w:iCs/>
          <w:sz w:val="26"/>
          <w:szCs w:val="26"/>
          <w:lang w:val="pt-PT"/>
        </w:rPr>
        <w:t xml:space="preserve"> algas, insetos e outras fontes proteicas serão apresentad</w:t>
      </w:r>
      <w:r w:rsidR="001F1DFB">
        <w:rPr>
          <w:rFonts w:ascii="Times New Roman" w:hAnsi="Times New Roman" w:cs="Times New Roman"/>
          <w:i/>
          <w:iCs/>
          <w:sz w:val="26"/>
          <w:szCs w:val="26"/>
          <w:lang w:val="pt-PT"/>
        </w:rPr>
        <w:t>a</w:t>
      </w:r>
      <w:r w:rsidR="007422C0" w:rsidRPr="000A21BC">
        <w:rPr>
          <w:rFonts w:ascii="Times New Roman" w:hAnsi="Times New Roman" w:cs="Times New Roman"/>
          <w:i/>
          <w:iCs/>
          <w:sz w:val="26"/>
          <w:szCs w:val="26"/>
          <w:lang w:val="pt-PT"/>
        </w:rPr>
        <w:t>s no Inhouse Farming</w:t>
      </w:r>
      <w:r w:rsidR="00A14DE8" w:rsidRPr="000A21BC">
        <w:rPr>
          <w:rFonts w:ascii="Times New Roman" w:hAnsi="Times New Roman" w:cs="Times New Roman"/>
          <w:i/>
          <w:iCs/>
          <w:sz w:val="26"/>
          <w:szCs w:val="26"/>
          <w:lang w:val="pt-PT"/>
        </w:rPr>
        <w:t xml:space="preserve"> – Feed &amp; Food Show</w:t>
      </w:r>
      <w:r w:rsidR="007422C0" w:rsidRPr="000A21BC">
        <w:rPr>
          <w:rFonts w:ascii="Times New Roman" w:hAnsi="Times New Roman" w:cs="Times New Roman"/>
          <w:i/>
          <w:iCs/>
          <w:sz w:val="26"/>
          <w:szCs w:val="26"/>
          <w:lang w:val="pt-PT"/>
        </w:rPr>
        <w:t xml:space="preserve">, </w:t>
      </w:r>
      <w:r w:rsidR="00A14DE8" w:rsidRPr="000A21BC">
        <w:rPr>
          <w:rFonts w:ascii="Times New Roman" w:hAnsi="Times New Roman" w:cs="Times New Roman"/>
          <w:i/>
          <w:iCs/>
          <w:sz w:val="26"/>
          <w:szCs w:val="26"/>
          <w:lang w:val="pt-PT"/>
        </w:rPr>
        <w:t>dentro da</w:t>
      </w:r>
      <w:r w:rsidR="007422C0" w:rsidRPr="000A21BC">
        <w:rPr>
          <w:rFonts w:ascii="Times New Roman" w:hAnsi="Times New Roman" w:cs="Times New Roman"/>
          <w:i/>
          <w:iCs/>
          <w:sz w:val="26"/>
          <w:szCs w:val="26"/>
          <w:lang w:val="pt-PT"/>
        </w:rPr>
        <w:t xml:space="preserve"> programação da EuroTier</w:t>
      </w:r>
      <w:r w:rsidR="00A14DE8" w:rsidRPr="000A21BC">
        <w:rPr>
          <w:rFonts w:ascii="Times New Roman" w:hAnsi="Times New Roman" w:cs="Times New Roman"/>
          <w:i/>
          <w:iCs/>
          <w:sz w:val="26"/>
          <w:szCs w:val="26"/>
          <w:lang w:val="pt-PT"/>
        </w:rPr>
        <w:t xml:space="preserve"> 2024,</w:t>
      </w:r>
      <w:r w:rsidR="007422C0" w:rsidRPr="000A21BC">
        <w:rPr>
          <w:rFonts w:ascii="Times New Roman" w:hAnsi="Times New Roman" w:cs="Times New Roman"/>
          <w:i/>
          <w:iCs/>
          <w:sz w:val="26"/>
          <w:szCs w:val="26"/>
          <w:lang w:val="pt-PT"/>
        </w:rPr>
        <w:t xml:space="preserve"> e</w:t>
      </w:r>
      <w:r w:rsidR="00E8075D">
        <w:rPr>
          <w:rFonts w:ascii="Times New Roman" w:hAnsi="Times New Roman" w:cs="Times New Roman"/>
          <w:i/>
          <w:iCs/>
          <w:sz w:val="26"/>
          <w:szCs w:val="26"/>
          <w:lang w:val="pt-PT"/>
        </w:rPr>
        <w:t>m</w:t>
      </w:r>
      <w:r w:rsidR="007422C0" w:rsidRPr="000A21BC">
        <w:rPr>
          <w:rFonts w:ascii="Times New Roman" w:hAnsi="Times New Roman" w:cs="Times New Roman"/>
          <w:i/>
          <w:iCs/>
          <w:sz w:val="26"/>
          <w:szCs w:val="26"/>
          <w:lang w:val="pt-PT"/>
        </w:rPr>
        <w:t xml:space="preserve"> novembro na Alemanha</w:t>
      </w:r>
    </w:p>
    <w:p w14:paraId="658EC775" w14:textId="5159FD57" w:rsidR="000B3347" w:rsidRPr="000A21BC" w:rsidRDefault="00F8483E" w:rsidP="000A21B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A21BC">
        <w:rPr>
          <w:rFonts w:ascii="Times New Roman" w:hAnsi="Times New Roman" w:cs="Times New Roman"/>
          <w:sz w:val="24"/>
          <w:szCs w:val="24"/>
          <w:lang w:val="pt-PT"/>
        </w:rPr>
        <w:t>Carne e leite sem animal, peixes sem oceanos, cultivo de</w:t>
      </w:r>
      <w:r w:rsidR="000B3347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algas e outros</w:t>
      </w:r>
      <w:r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alimentos dentro de casa e cafés produzidos sem a necessidade de plantações em extensas áreas rurais. Estes são apenas alguns exemplos do que os sistemas </w:t>
      </w:r>
      <w:r w:rsidR="00E8075D">
        <w:rPr>
          <w:rFonts w:ascii="Times New Roman" w:hAnsi="Times New Roman" w:cs="Times New Roman"/>
          <w:sz w:val="24"/>
          <w:szCs w:val="24"/>
          <w:lang w:val="pt-PT"/>
        </w:rPr>
        <w:t>alimentares</w:t>
      </w:r>
      <w:r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do futuro podem fornecer à população mundial a partir de avançadas tecnologias e pesquisas científicas.</w:t>
      </w:r>
      <w:r w:rsidR="00E8075D">
        <w:rPr>
          <w:rFonts w:ascii="Times New Roman" w:hAnsi="Times New Roman" w:cs="Times New Roman"/>
          <w:sz w:val="24"/>
          <w:szCs w:val="24"/>
          <w:lang w:val="pt-PT"/>
        </w:rPr>
        <w:t xml:space="preserve"> E para reunir as inovações nesta área,</w:t>
      </w:r>
      <w:r w:rsidR="000B3347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a Sociedade Agrícola Alemã (DLG) </w:t>
      </w:r>
      <w:r w:rsidR="000B3347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realiza o </w:t>
      </w:r>
      <w:r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Inhouse Farming </w:t>
      </w:r>
      <w:r w:rsidR="000A21BC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 w:rsidRPr="000A21BC">
        <w:rPr>
          <w:rFonts w:ascii="Times New Roman" w:hAnsi="Times New Roman" w:cs="Times New Roman"/>
          <w:sz w:val="24"/>
          <w:szCs w:val="24"/>
          <w:lang w:val="pt-PT"/>
        </w:rPr>
        <w:t>Feed &amp; Food Show</w:t>
      </w:r>
      <w:r w:rsidR="000B3347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dentro da programação da EuroTier 2024, feira líder</w:t>
      </w:r>
      <w:r w:rsidR="00E8075D">
        <w:rPr>
          <w:rFonts w:ascii="Times New Roman" w:hAnsi="Times New Roman" w:cs="Times New Roman"/>
          <w:sz w:val="24"/>
          <w:szCs w:val="24"/>
          <w:lang w:val="pt-PT"/>
        </w:rPr>
        <w:t xml:space="preserve"> mundial</w:t>
      </w:r>
      <w:r w:rsidR="000B3347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em produção animal e que será realizada de 12 a 15 de novembro em Hanover, na Alemanha.</w:t>
      </w:r>
    </w:p>
    <w:p w14:paraId="63E97063" w14:textId="0458DB36" w:rsidR="00371E6F" w:rsidRPr="000A21BC" w:rsidRDefault="000B3347" w:rsidP="000A21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1BC">
        <w:rPr>
          <w:rFonts w:ascii="Times New Roman" w:hAnsi="Times New Roman" w:cs="Times New Roman"/>
          <w:sz w:val="24"/>
          <w:szCs w:val="24"/>
          <w:lang w:val="pt-PT"/>
        </w:rPr>
        <w:t>Entre os temas principais do evento está a</w:t>
      </w:r>
      <w:r w:rsidR="00371E6F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agricultura celular, que tem o potencial de ajudar a resolver os desafios éticos e ecológicos enfrentados atualmente pela agricultura convencional. A partir da cultura de células</w:t>
      </w:r>
      <w:r w:rsidR="00E8075D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371E6F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os alimentos já não são produzidos a partir de animais ou plantas, mas extraídos </w:t>
      </w:r>
      <w:r w:rsidR="00371E6F" w:rsidRPr="00E8075D">
        <w:rPr>
          <w:rFonts w:ascii="Times New Roman" w:hAnsi="Times New Roman" w:cs="Times New Roman"/>
          <w:i/>
          <w:iCs/>
          <w:sz w:val="24"/>
          <w:szCs w:val="24"/>
          <w:lang w:val="pt-PT"/>
        </w:rPr>
        <w:t>in vitro</w:t>
      </w:r>
      <w:r w:rsidR="00371E6F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das células ou produzidos em sistemas de fermentação de precisão por microrganismos que se multiplicam sob condições ideais em biorreatores.</w:t>
      </w:r>
      <w:r w:rsidR="00251BF0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Com isso é possível, por exemplo, produzir carnes sem o abate animal, produzir ovos e leite sem a necessidade de uma criação ou ainda produzir cacau e café em ambientes controlados e espaços reduzidos.</w:t>
      </w:r>
    </w:p>
    <w:p w14:paraId="559B8545" w14:textId="37E54EFC" w:rsidR="00B94B49" w:rsidRPr="000A21BC" w:rsidRDefault="00251BF0" w:rsidP="000A21B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A21BC">
        <w:rPr>
          <w:rFonts w:ascii="Times New Roman" w:hAnsi="Times New Roman" w:cs="Times New Roman"/>
          <w:sz w:val="24"/>
          <w:szCs w:val="24"/>
          <w:lang w:val="pt-PT"/>
        </w:rPr>
        <w:t>Outro ponto de destaque no Inhouse Farmin</w:t>
      </w:r>
      <w:r w:rsidR="00E8075D">
        <w:rPr>
          <w:rFonts w:ascii="Times New Roman" w:hAnsi="Times New Roman" w:cs="Times New Roman"/>
          <w:sz w:val="24"/>
          <w:szCs w:val="24"/>
          <w:lang w:val="pt-PT"/>
        </w:rPr>
        <w:t>g</w:t>
      </w:r>
      <w:r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A21BC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Feed &amp; Food Show é a </w:t>
      </w:r>
      <w:r w:rsidR="001E6AE3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Agricultura </w:t>
      </w:r>
      <w:r w:rsidR="000B3347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Ambiental </w:t>
      </w:r>
      <w:r w:rsidR="001E6AE3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Controlada (CEA), </w:t>
      </w:r>
      <w:r w:rsidR="000B3347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que se baseia </w:t>
      </w:r>
      <w:r w:rsidR="00B94B49" w:rsidRPr="000A21BC">
        <w:rPr>
          <w:rFonts w:ascii="Times New Roman" w:hAnsi="Times New Roman" w:cs="Times New Roman"/>
          <w:sz w:val="24"/>
          <w:szCs w:val="24"/>
          <w:lang w:val="pt-PT"/>
        </w:rPr>
        <w:t>em recursos tecnológicos</w:t>
      </w:r>
      <w:r w:rsidR="001E6AE3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para a agricultura interna e vertical, </w:t>
      </w:r>
      <w:r w:rsidR="000B3347" w:rsidRPr="000A21BC">
        <w:rPr>
          <w:rFonts w:ascii="Times New Roman" w:hAnsi="Times New Roman" w:cs="Times New Roman"/>
          <w:sz w:val="24"/>
          <w:szCs w:val="24"/>
          <w:lang w:val="pt-PT"/>
        </w:rPr>
        <w:t>simulando os fatores ambientais como temperatura, iluminação e umidades do ar e do solo, por exemplo</w:t>
      </w:r>
      <w:r w:rsidR="0070397A" w:rsidRPr="000A21BC">
        <w:rPr>
          <w:rFonts w:ascii="Times New Roman" w:hAnsi="Times New Roman" w:cs="Times New Roman"/>
          <w:sz w:val="24"/>
          <w:szCs w:val="24"/>
          <w:lang w:val="pt-PT"/>
        </w:rPr>
        <w:t>, para a produção de alimentos e rações</w:t>
      </w:r>
      <w:r w:rsidR="00B94B49" w:rsidRPr="000A21BC">
        <w:rPr>
          <w:rFonts w:ascii="Times New Roman" w:hAnsi="Times New Roman" w:cs="Times New Roman"/>
          <w:sz w:val="24"/>
          <w:szCs w:val="24"/>
          <w:lang w:val="pt-PT"/>
        </w:rPr>
        <w:t>.  “As tecnologias e processos de agricultura interior e vertical oferecem uma abordagem promissora para complementar os sistemas agrícolas tradicionais”, afirma o Prof. Nils Borchard, Chefe de Investigação e Desenvolvimento da DLG</w:t>
      </w:r>
      <w:r w:rsidR="00E8075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177D02E" w14:textId="6DCC3CD5" w:rsidR="00B94B49" w:rsidRPr="000A21BC" w:rsidRDefault="00B94B49" w:rsidP="000A21B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As fazendas verticais podem ser instaladas em qualquer lugar, desde regiões secas até </w:t>
      </w:r>
      <w:r w:rsidR="00B240FB">
        <w:rPr>
          <w:rFonts w:ascii="Times New Roman" w:hAnsi="Times New Roman" w:cs="Times New Roman"/>
          <w:sz w:val="24"/>
          <w:szCs w:val="24"/>
          <w:lang w:val="pt-PT"/>
        </w:rPr>
        <w:t>n</w:t>
      </w:r>
      <w:r w:rsidRPr="000A21BC">
        <w:rPr>
          <w:rFonts w:ascii="Times New Roman" w:hAnsi="Times New Roman" w:cs="Times New Roman"/>
          <w:sz w:val="24"/>
          <w:szCs w:val="24"/>
          <w:lang w:val="pt-PT"/>
        </w:rPr>
        <w:t>o centro de grandes cidades. Localizadas em contêineres de alta tecnologia, as fazendas internas permitem o cultivo durante todo o ano em ambiente controlado, garantindo a produtividade da área plantada. “Isto não traz apenas benef</w:t>
      </w:r>
      <w:r w:rsidR="00E8075D">
        <w:rPr>
          <w:rFonts w:ascii="Times New Roman" w:hAnsi="Times New Roman" w:cs="Times New Roman"/>
          <w:sz w:val="24"/>
          <w:szCs w:val="24"/>
          <w:lang w:val="pt-PT"/>
        </w:rPr>
        <w:t>í</w:t>
      </w:r>
      <w:r w:rsidRPr="000A21BC">
        <w:rPr>
          <w:rFonts w:ascii="Times New Roman" w:hAnsi="Times New Roman" w:cs="Times New Roman"/>
          <w:sz w:val="24"/>
          <w:szCs w:val="24"/>
          <w:lang w:val="pt-PT"/>
        </w:rPr>
        <w:t>cios econ</w:t>
      </w:r>
      <w:r w:rsidR="00E8075D">
        <w:rPr>
          <w:rFonts w:ascii="Times New Roman" w:hAnsi="Times New Roman" w:cs="Times New Roman"/>
          <w:sz w:val="24"/>
          <w:szCs w:val="24"/>
          <w:lang w:val="pt-PT"/>
        </w:rPr>
        <w:t>ô</w:t>
      </w:r>
      <w:r w:rsidRPr="000A21BC">
        <w:rPr>
          <w:rFonts w:ascii="Times New Roman" w:hAnsi="Times New Roman" w:cs="Times New Roman"/>
          <w:sz w:val="24"/>
          <w:szCs w:val="24"/>
          <w:lang w:val="pt-PT"/>
        </w:rPr>
        <w:t>micos, mas também ambientais, como a redução do consumo de fertilizantes e de água, a diminuição ou mesmo a eliminação da utilização de pesticidas e o encurtamento das cadeias de abastecimento", diz Borchard.</w:t>
      </w:r>
    </w:p>
    <w:p w14:paraId="57E4438D" w14:textId="4F46BBC7" w:rsidR="0070397A" w:rsidRPr="000A21BC" w:rsidRDefault="0070397A" w:rsidP="000A21B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A21BC">
        <w:rPr>
          <w:rFonts w:ascii="Times New Roman" w:hAnsi="Times New Roman" w:cs="Times New Roman"/>
          <w:sz w:val="24"/>
          <w:szCs w:val="24"/>
          <w:lang w:val="pt-PT"/>
        </w:rPr>
        <w:t>O processo completo de automação para implantação de sistemas de agricultura interna e vertical será apresentado no evento, que contará com soluções inteligentes para iluminação controlada das plantas, sistemas de refrigeração, irrigação, ventilação  e desumidificação do ambiente.</w:t>
      </w:r>
    </w:p>
    <w:p w14:paraId="0C9DE1CF" w14:textId="75CB9EF3" w:rsidR="00331E82" w:rsidRPr="000A21BC" w:rsidRDefault="001D7870" w:rsidP="000A21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1BC">
        <w:rPr>
          <w:rFonts w:ascii="Times New Roman" w:hAnsi="Times New Roman" w:cs="Times New Roman"/>
          <w:b/>
          <w:bCs/>
          <w:sz w:val="24"/>
          <w:szCs w:val="24"/>
        </w:rPr>
        <w:t>Proteínas Alternativas</w:t>
      </w:r>
    </w:p>
    <w:p w14:paraId="51626A7A" w14:textId="2DF6ED0B" w:rsidR="0070397A" w:rsidRPr="000A21BC" w:rsidRDefault="000B3347" w:rsidP="000A21B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A21BC">
        <w:rPr>
          <w:rFonts w:ascii="Times New Roman" w:hAnsi="Times New Roman" w:cs="Times New Roman"/>
          <w:sz w:val="24"/>
          <w:szCs w:val="24"/>
          <w:lang w:val="pt-PT"/>
        </w:rPr>
        <w:lastRenderedPageBreak/>
        <w:t>Além de sistemas internos de alimentação</w:t>
      </w:r>
      <w:r w:rsidR="0070397A" w:rsidRPr="000A21BC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0397A" w:rsidRPr="000A21BC">
        <w:rPr>
          <w:rFonts w:ascii="Times New Roman" w:hAnsi="Times New Roman" w:cs="Times New Roman"/>
          <w:sz w:val="24"/>
          <w:szCs w:val="24"/>
          <w:lang w:val="pt-PT"/>
        </w:rPr>
        <w:t>o Inhouse Farming</w:t>
      </w:r>
      <w:r w:rsidR="000A21BC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-</w:t>
      </w:r>
      <w:r w:rsidR="0070397A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Feed &amp; Food Show apresenta</w:t>
      </w:r>
      <w:r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soluções para aquicultura, cultivo de</w:t>
      </w:r>
      <w:r w:rsidR="00E8075D">
        <w:rPr>
          <w:rFonts w:ascii="Times New Roman" w:hAnsi="Times New Roman" w:cs="Times New Roman"/>
          <w:sz w:val="24"/>
          <w:szCs w:val="24"/>
          <w:lang w:val="pt-PT"/>
        </w:rPr>
        <w:t xml:space="preserve"> peixes, crustáceos, </w:t>
      </w:r>
      <w:r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algas e insetos. </w:t>
      </w:r>
      <w:r w:rsidR="0070397A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No </w:t>
      </w:r>
      <w:r w:rsidR="00331E82" w:rsidRPr="000A21BC">
        <w:rPr>
          <w:rFonts w:ascii="Times New Roman" w:hAnsi="Times New Roman" w:cs="Times New Roman"/>
          <w:sz w:val="24"/>
          <w:szCs w:val="24"/>
          <w:lang w:val="pt-PT"/>
        </w:rPr>
        <w:t>Dia Temático</w:t>
      </w:r>
      <w:r w:rsidR="0070397A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da Aquicultura, em 13 de novembro, serão debatidas as t</w:t>
      </w:r>
      <w:r w:rsidR="00331E82" w:rsidRPr="000A21BC">
        <w:rPr>
          <w:rFonts w:ascii="Times New Roman" w:hAnsi="Times New Roman" w:cs="Times New Roman"/>
          <w:sz w:val="24"/>
          <w:szCs w:val="24"/>
          <w:lang w:val="pt-PT"/>
        </w:rPr>
        <w:t>endências de desenvolvimento na aquicultura, na aquaponia e no cultivo de algas</w:t>
      </w:r>
      <w:r w:rsidR="00E8075D">
        <w:rPr>
          <w:rFonts w:ascii="Times New Roman" w:hAnsi="Times New Roman" w:cs="Times New Roman"/>
          <w:sz w:val="24"/>
          <w:szCs w:val="24"/>
          <w:lang w:val="pt-PT"/>
        </w:rPr>
        <w:t xml:space="preserve"> que </w:t>
      </w:r>
      <w:r w:rsidR="001D7870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tem um grande potencial para estimular a </w:t>
      </w:r>
      <w:r w:rsidR="00331E82" w:rsidRPr="000A21BC">
        <w:rPr>
          <w:rFonts w:ascii="Times New Roman" w:hAnsi="Times New Roman" w:cs="Times New Roman"/>
          <w:sz w:val="24"/>
          <w:szCs w:val="24"/>
          <w:lang w:val="pt-PT"/>
        </w:rPr>
        <w:t>economia circular com impacto neutro no clima</w:t>
      </w:r>
      <w:r w:rsidR="0070397A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, uma vez </w:t>
      </w:r>
      <w:r w:rsidR="00331E82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as algas retêm cerca de dez vezes mais dióxido de carbono do que as plantas terrestres</w:t>
      </w:r>
      <w:r w:rsidR="0070397A" w:rsidRPr="000A21BC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822FA71" w14:textId="3059E029" w:rsidR="007723DF" w:rsidRPr="000A21BC" w:rsidRDefault="001D7870" w:rsidP="000A21B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A criação automatizada de insetos como ração proteica de alta qualidade </w:t>
      </w:r>
      <w:r w:rsidR="00E8075D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Pr="000A21BC">
        <w:rPr>
          <w:rFonts w:ascii="Times New Roman" w:hAnsi="Times New Roman" w:cs="Times New Roman"/>
          <w:sz w:val="24"/>
          <w:szCs w:val="24"/>
          <w:lang w:val="pt-PT"/>
        </w:rPr>
        <w:t>os desafios da criação industrial de insetos como fonte de alimento também terão um destaque especial no evento</w:t>
      </w:r>
      <w:r w:rsidR="007723DF" w:rsidRPr="000A21BC">
        <w:rPr>
          <w:rFonts w:ascii="Times New Roman" w:hAnsi="Times New Roman" w:cs="Times New Roman"/>
          <w:sz w:val="24"/>
          <w:szCs w:val="24"/>
          <w:lang w:val="pt-PT"/>
        </w:rPr>
        <w:t>, com as mais recentes</w:t>
      </w:r>
      <w:r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8075D">
        <w:rPr>
          <w:rFonts w:ascii="Times New Roman" w:hAnsi="Times New Roman" w:cs="Times New Roman"/>
          <w:sz w:val="24"/>
          <w:szCs w:val="24"/>
          <w:lang w:val="pt-PT"/>
        </w:rPr>
        <w:t>pesquisas na produção e comercialização desses animais.</w:t>
      </w:r>
    </w:p>
    <w:p w14:paraId="1013E8A5" w14:textId="701C2DD7" w:rsidR="000A21BC" w:rsidRDefault="00E8075D" w:rsidP="000A21BC">
      <w:pPr>
        <w:pStyle w:val="SemEspaamen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“</w:t>
      </w:r>
      <w:r w:rsidR="00436099" w:rsidRPr="000A21BC">
        <w:rPr>
          <w:rFonts w:ascii="Times New Roman" w:hAnsi="Times New Roman" w:cs="Times New Roman"/>
          <w:sz w:val="24"/>
          <w:szCs w:val="24"/>
          <w:lang w:val="pt-PT"/>
        </w:rPr>
        <w:t>O Inhouse Farming</w:t>
      </w:r>
      <w:r w:rsidR="000A21BC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-</w:t>
      </w:r>
      <w:r w:rsidR="00436099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Feed &amp; Food Show é </w:t>
      </w:r>
      <w:r w:rsidR="000A21BC" w:rsidRPr="000A21BC">
        <w:rPr>
          <w:rFonts w:ascii="Times New Roman" w:hAnsi="Times New Roman" w:cs="Times New Roman"/>
          <w:sz w:val="24"/>
          <w:szCs w:val="24"/>
          <w:lang w:val="pt-PT"/>
        </w:rPr>
        <w:t>um</w:t>
      </w:r>
      <w:r w:rsidR="00436099" w:rsidRPr="000A21BC">
        <w:rPr>
          <w:rFonts w:ascii="Times New Roman" w:hAnsi="Times New Roman" w:cs="Times New Roman"/>
          <w:sz w:val="24"/>
          <w:szCs w:val="24"/>
          <w:lang w:val="pt-PT"/>
        </w:rPr>
        <w:t>a vitrine para os sistemas agrícolas e alimentares independentes do futuro. O amplo programa técnico que acompanha a plataforma de exposições B2B da DLG abordará as principais questões da cadeia de valor de amanhã</w:t>
      </w:r>
      <w:r w:rsidR="000A21BC" w:rsidRPr="000A21BC">
        <w:rPr>
          <w:rFonts w:ascii="Times New Roman" w:hAnsi="Times New Roman" w:cs="Times New Roman"/>
          <w:sz w:val="24"/>
          <w:szCs w:val="24"/>
          <w:lang w:val="pt-PT"/>
        </w:rPr>
        <w:t>, trazendo soluções inovadoras para atender à crescente demanda mundial por alimentos e, consequentemente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0A21BC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para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0A21BC" w:rsidRPr="000A21BC">
        <w:rPr>
          <w:rFonts w:ascii="Times New Roman" w:hAnsi="Times New Roman" w:cs="Times New Roman"/>
          <w:sz w:val="24"/>
          <w:szCs w:val="24"/>
          <w:lang w:val="pt-PT"/>
        </w:rPr>
        <w:t>nutrição animal</w:t>
      </w:r>
      <w:r w:rsidR="005B243B">
        <w:rPr>
          <w:rFonts w:ascii="Times New Roman" w:hAnsi="Times New Roman" w:cs="Times New Roman"/>
          <w:sz w:val="24"/>
          <w:szCs w:val="24"/>
          <w:lang w:val="pt-PT"/>
        </w:rPr>
        <w:t xml:space="preserve">. Este olhar para o futuro e a grandiosidade da feira tem atraído cada vez mais brasileiros para a EuroTier, tanto como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expositores quanto como </w:t>
      </w:r>
      <w:r w:rsidR="005B243B">
        <w:rPr>
          <w:rFonts w:ascii="Times New Roman" w:hAnsi="Times New Roman" w:cs="Times New Roman"/>
          <w:sz w:val="24"/>
          <w:szCs w:val="24"/>
          <w:lang w:val="pt-PT"/>
        </w:rPr>
        <w:t>visitantes</w:t>
      </w:r>
      <w:r w:rsidR="000A21BC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”, </w:t>
      </w:r>
      <w:r w:rsidR="005B243B">
        <w:rPr>
          <w:rFonts w:ascii="Times New Roman" w:hAnsi="Times New Roman" w:cs="Times New Roman"/>
          <w:sz w:val="24"/>
          <w:szCs w:val="24"/>
          <w:lang w:val="pt-PT"/>
        </w:rPr>
        <w:t>explica</w:t>
      </w:r>
      <w:r w:rsidR="000A21BC" w:rsidRPr="000A21BC">
        <w:rPr>
          <w:rFonts w:ascii="Times New Roman" w:hAnsi="Times New Roman" w:cs="Times New Roman"/>
          <w:sz w:val="24"/>
          <w:szCs w:val="24"/>
          <w:lang w:val="pt-PT"/>
        </w:rPr>
        <w:t xml:space="preserve"> Brena Bäumle, </w:t>
      </w:r>
      <w:r w:rsidR="000A21BC" w:rsidRPr="000A21B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diretora da </w:t>
      </w:r>
      <w:proofErr w:type="spellStart"/>
      <w:r w:rsidR="000A21BC" w:rsidRPr="000A21BC">
        <w:rPr>
          <w:rFonts w:ascii="Times New Roman" w:eastAsia="Times New Roman" w:hAnsi="Times New Roman" w:cs="Times New Roman"/>
          <w:color w:val="202124"/>
          <w:sz w:val="24"/>
          <w:szCs w:val="24"/>
        </w:rPr>
        <w:t>Bäumle</w:t>
      </w:r>
      <w:proofErr w:type="spellEnd"/>
      <w:r w:rsidR="000A21BC" w:rsidRPr="000A21B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Organização de Feiras, representante oficial da DLG para o Brasil.</w:t>
      </w:r>
    </w:p>
    <w:p w14:paraId="6900ED3C" w14:textId="77777777" w:rsidR="005B243B" w:rsidRDefault="005B243B" w:rsidP="000A21BC">
      <w:pPr>
        <w:pStyle w:val="SemEspaamen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2799C1E2" w14:textId="01C845E4" w:rsidR="005B243B" w:rsidRPr="000A21BC" w:rsidRDefault="005B243B" w:rsidP="005B243B">
      <w:pPr>
        <w:pStyle w:val="SemEspaamen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Pensando em ampliar as relações com o mercado europeu, a brasileira Kobra é uma das empresas que já confirmaram presença no evento. “A</w:t>
      </w:r>
      <w:r w:rsidRPr="005B243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5B243B">
        <w:rPr>
          <w:rFonts w:ascii="Times New Roman" w:eastAsia="Times New Roman" w:hAnsi="Times New Roman" w:cs="Times New Roman"/>
          <w:color w:val="202124"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</w:t>
      </w:r>
      <w:r w:rsidRPr="005B243B">
        <w:rPr>
          <w:rFonts w:ascii="Times New Roman" w:eastAsia="Times New Roman" w:hAnsi="Times New Roman" w:cs="Times New Roman"/>
          <w:color w:val="202124"/>
          <w:sz w:val="24"/>
          <w:szCs w:val="24"/>
        </w:rPr>
        <w:t>ier</w:t>
      </w:r>
      <w:proofErr w:type="spellEnd"/>
      <w:r w:rsidRPr="005B243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é uma feira muito importante</w:t>
      </w:r>
      <w:r w:rsidR="00F10E6C">
        <w:rPr>
          <w:rFonts w:ascii="Times New Roman" w:eastAsia="Times New Roman" w:hAnsi="Times New Roman" w:cs="Times New Roman"/>
          <w:color w:val="202124"/>
          <w:sz w:val="24"/>
          <w:szCs w:val="24"/>
        </w:rPr>
        <w:t>,</w:t>
      </w:r>
      <w:r w:rsidRPr="005B243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pois reúne os principais </w:t>
      </w:r>
      <w:r w:rsidRPr="005B243B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</w:rPr>
        <w:t>players</w:t>
      </w:r>
      <w:r w:rsidRPr="005B243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do nosso segmento, oferecendo uma plataforma única para apresentarmos nossos produtos e tecnologias de tratamento de água para a produção animal. Participar deste evento nos permite não apenas demonstrar nossas inovações, mas também estabelecer contatos valiosos, compreender as tendências do mercado e identificar novas oportunidades de negócios. Nossa presença visa consolidar nossa posição no mercado europeu, aumentar nossa visibilidade e expandir nossa rede de distribuidores e parceiros estratégico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s”, destaca Igor </w:t>
      </w:r>
      <w:r w:rsidRPr="005B243B">
        <w:rPr>
          <w:rFonts w:ascii="Times New Roman" w:eastAsia="Times New Roman" w:hAnsi="Times New Roman" w:cs="Times New Roman"/>
          <w:color w:val="202124"/>
          <w:sz w:val="24"/>
          <w:szCs w:val="24"/>
        </w:rPr>
        <w:t>Zanini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, diretor executivo da Kobra.</w:t>
      </w:r>
    </w:p>
    <w:p w14:paraId="66D0B69D" w14:textId="77777777" w:rsidR="000A21BC" w:rsidRPr="000A21BC" w:rsidRDefault="000A21BC" w:rsidP="000A21BC">
      <w:pPr>
        <w:pStyle w:val="SemEspaamento"/>
        <w:jc w:val="both"/>
        <w:rPr>
          <w:rStyle w:val="y2iqfc"/>
          <w:rFonts w:ascii="Times New Roman" w:hAnsi="Times New Roman" w:cs="Times New Roman"/>
          <w:sz w:val="24"/>
          <w:szCs w:val="24"/>
        </w:rPr>
      </w:pPr>
    </w:p>
    <w:p w14:paraId="247D52F7" w14:textId="77777777" w:rsidR="005B243B" w:rsidRDefault="005B243B" w:rsidP="000A21BC">
      <w:pPr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D2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F80">
        <w:rPr>
          <w:rFonts w:ascii="Times New Roman" w:hAnsi="Times New Roman" w:cs="Times New Roman"/>
          <w:sz w:val="24"/>
          <w:szCs w:val="24"/>
        </w:rPr>
        <w:t>EuroTier</w:t>
      </w:r>
      <w:proofErr w:type="spellEnd"/>
      <w:r w:rsidRPr="003D2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 a feira líder mundial na produção animal, apresentando a cada edição</w:t>
      </w:r>
      <w:r w:rsidRPr="003D2F80">
        <w:rPr>
          <w:rStyle w:val="y2iqfc"/>
          <w:rFonts w:ascii="Times New Roman" w:hAnsi="Times New Roman" w:cs="Times New Roman"/>
          <w:sz w:val="24"/>
          <w:szCs w:val="24"/>
        </w:rPr>
        <w:t xml:space="preserve"> as principais novidades nas áreas de genética, recursos alimentares 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e operacionais, sistemas de criação e alimentação. </w:t>
      </w:r>
      <w:r>
        <w:rPr>
          <w:rFonts w:ascii="Times New Roman" w:hAnsi="Times New Roman" w:cs="Times New Roman"/>
          <w:sz w:val="24"/>
          <w:szCs w:val="24"/>
        </w:rPr>
        <w:t xml:space="preserve">Com expectativa de público de mais de 120 mil </w:t>
      </w:r>
      <w:r w:rsidRPr="003D2F80">
        <w:rPr>
          <w:rFonts w:ascii="Times New Roman" w:hAnsi="Times New Roman" w:cs="Times New Roman"/>
          <w:sz w:val="24"/>
          <w:szCs w:val="24"/>
        </w:rPr>
        <w:t xml:space="preserve">visitantes, vindos de </w:t>
      </w:r>
      <w:r>
        <w:rPr>
          <w:rFonts w:ascii="Times New Roman" w:hAnsi="Times New Roman" w:cs="Times New Roman"/>
          <w:sz w:val="24"/>
          <w:szCs w:val="24"/>
        </w:rPr>
        <w:t>150 p</w:t>
      </w:r>
      <w:r w:rsidRPr="003D2F80">
        <w:rPr>
          <w:rFonts w:ascii="Times New Roman" w:hAnsi="Times New Roman" w:cs="Times New Roman"/>
          <w:sz w:val="24"/>
          <w:szCs w:val="24"/>
        </w:rPr>
        <w:t>aíses</w:t>
      </w:r>
      <w:r>
        <w:rPr>
          <w:rFonts w:ascii="Times New Roman" w:hAnsi="Times New Roman" w:cs="Times New Roman"/>
          <w:sz w:val="24"/>
          <w:szCs w:val="24"/>
        </w:rPr>
        <w:t>, a feira concentra as inovações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nos setores de avicultura, pecuária, suinocultura, aquicultura, proteínas alternativas, tecnologia climática e ambiental, digitalização, tecnologia de ordenha </w:t>
      </w:r>
      <w:r w:rsidRPr="00616FA2">
        <w:rPr>
          <w:rStyle w:val="y2iqfc"/>
          <w:rFonts w:ascii="Times New Roman" w:hAnsi="Times New Roman" w:cs="Times New Roman"/>
          <w:sz w:val="24"/>
          <w:szCs w:val="24"/>
        </w:rPr>
        <w:t>e resfriamento, manejo e remoção de esterco, transporte</w:t>
      </w:r>
      <w:r>
        <w:rPr>
          <w:rStyle w:val="y2iqfc"/>
          <w:rFonts w:ascii="Times New Roman" w:hAnsi="Times New Roman" w:cs="Times New Roman"/>
          <w:sz w:val="24"/>
          <w:szCs w:val="24"/>
        </w:rPr>
        <w:t>, processamento, vendas e marketing, bem como serviços para a produção agrícola.</w:t>
      </w:r>
    </w:p>
    <w:p w14:paraId="7AC012CA" w14:textId="77777777" w:rsidR="005B243B" w:rsidRDefault="000A21BC" w:rsidP="005B243B">
      <w:pPr>
        <w:pStyle w:val="paragraph"/>
        <w:spacing w:beforeAutospacing="0" w:after="0" w:afterAutospacing="0"/>
        <w:jc w:val="both"/>
        <w:textAlignment w:val="baseline"/>
        <w:rPr>
          <w:rStyle w:val="y2iqfc"/>
        </w:rPr>
      </w:pPr>
      <w:r>
        <w:rPr>
          <w:rStyle w:val="y2iqfc"/>
        </w:rPr>
        <w:t xml:space="preserve">Ainda dentro da programação da </w:t>
      </w:r>
      <w:proofErr w:type="spellStart"/>
      <w:r>
        <w:rPr>
          <w:rStyle w:val="y2iqfc"/>
        </w:rPr>
        <w:t>EuroTier</w:t>
      </w:r>
      <w:proofErr w:type="spellEnd"/>
      <w:r>
        <w:rPr>
          <w:rStyle w:val="y2iqfc"/>
        </w:rPr>
        <w:t xml:space="preserve"> 2024, será realizada a </w:t>
      </w:r>
      <w:proofErr w:type="spellStart"/>
      <w:r>
        <w:rPr>
          <w:rStyle w:val="y2iqfc"/>
        </w:rPr>
        <w:t>EnergyDecentral</w:t>
      </w:r>
      <w:proofErr w:type="spellEnd"/>
      <w:r>
        <w:rPr>
          <w:rStyle w:val="y2iqfc"/>
        </w:rPr>
        <w:t>, tradicional feira que abrange toda a cadeia de valor da produção de energia sustentável</w:t>
      </w:r>
      <w:r w:rsidR="005B243B">
        <w:rPr>
          <w:rStyle w:val="y2iqfc"/>
        </w:rPr>
        <w:t xml:space="preserve"> e a World </w:t>
      </w:r>
      <w:proofErr w:type="spellStart"/>
      <w:r w:rsidR="005B243B">
        <w:rPr>
          <w:rStyle w:val="y2iqfc"/>
        </w:rPr>
        <w:t>Poultry</w:t>
      </w:r>
      <w:proofErr w:type="spellEnd"/>
      <w:r w:rsidR="005B243B">
        <w:rPr>
          <w:rStyle w:val="y2iqfc"/>
        </w:rPr>
        <w:t xml:space="preserve"> Show, que tem mais de 300 expositores especializados na indústria avícola e </w:t>
      </w:r>
      <w:r w:rsidR="005B243B">
        <w:rPr>
          <w:rStyle w:val="eop"/>
          <w:rFonts w:eastAsiaTheme="majorEastAsia"/>
        </w:rPr>
        <w:t>reúne a</w:t>
      </w:r>
      <w:r w:rsidR="005B243B" w:rsidRPr="00106D4B">
        <w:rPr>
          <w:rStyle w:val="eop"/>
          <w:rFonts w:eastAsiaTheme="majorEastAsia"/>
        </w:rPr>
        <w:t xml:space="preserve">s principais empresas do </w:t>
      </w:r>
      <w:r w:rsidR="005B243B" w:rsidRPr="00106D4B">
        <w:rPr>
          <w:rStyle w:val="y2iqfc"/>
        </w:rPr>
        <w:t>setor</w:t>
      </w:r>
      <w:r w:rsidR="005B243B">
        <w:rPr>
          <w:rStyle w:val="y2iqfc"/>
        </w:rPr>
        <w:t xml:space="preserve">. </w:t>
      </w:r>
    </w:p>
    <w:p w14:paraId="158B39B6" w14:textId="77777777" w:rsidR="000A21BC" w:rsidRDefault="000A21BC" w:rsidP="000A21BC">
      <w:pPr>
        <w:pStyle w:val="SemEspaamento"/>
        <w:rPr>
          <w:rStyle w:val="y2iqfc"/>
          <w:rFonts w:ascii="Times New Roman" w:hAnsi="Times New Roman" w:cs="Times New Roman"/>
          <w:sz w:val="24"/>
          <w:szCs w:val="24"/>
        </w:rPr>
      </w:pPr>
    </w:p>
    <w:p w14:paraId="1931ABC0" w14:textId="77777777" w:rsidR="000A21BC" w:rsidRDefault="000A21BC" w:rsidP="000A21BC">
      <w:pP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Serviço: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EuroTier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2024</w:t>
      </w:r>
    </w:p>
    <w:p w14:paraId="219693CF" w14:textId="77777777" w:rsidR="000A21BC" w:rsidRDefault="000A21BC" w:rsidP="000A21BC">
      <w:pPr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Data: 12 a 15 de novembro de 2024</w:t>
      </w:r>
    </w:p>
    <w:p w14:paraId="28B12260" w14:textId="77777777" w:rsidR="000A21BC" w:rsidRDefault="000A21BC" w:rsidP="000A21BC">
      <w:pPr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Local: Pavilhão de Exposições de Hanover,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Messegelände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(Alemanha)</w:t>
      </w:r>
    </w:p>
    <w:p w14:paraId="2E807CDD" w14:textId="77777777" w:rsidR="000A21BC" w:rsidRDefault="000A21BC" w:rsidP="000A21BC">
      <w:pPr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Informações e inscrições: </w:t>
      </w:r>
      <w:hyperlink r:id="rId4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https://www.eurotier.com</w:t>
        </w:r>
      </w:hyperlink>
    </w:p>
    <w:p w14:paraId="124308C6" w14:textId="77777777" w:rsidR="000A21BC" w:rsidRDefault="000A21BC" w:rsidP="000A21BC">
      <w:pPr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 xml:space="preserve">Informações para expositores brasileiros: </w:t>
      </w:r>
      <w:hyperlink r:id="rId5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atendimento@baumle.com.br</w:t>
        </w:r>
      </w:hyperlink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30B44948" w14:textId="77777777" w:rsidR="000A21BC" w:rsidRPr="00D01CDD" w:rsidRDefault="000A21BC" w:rsidP="000A21BC">
      <w:pP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proofErr w:type="spellStart"/>
      <w:r w:rsidRPr="00D01CDD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EuroTier</w:t>
      </w:r>
      <w:proofErr w:type="spellEnd"/>
      <w:r w:rsidRPr="00D01CDD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 xml:space="preserve"> em números:</w:t>
      </w:r>
    </w:p>
    <w:p w14:paraId="0F6C0F39" w14:textId="77777777" w:rsidR="000A21BC" w:rsidRDefault="000A21BC" w:rsidP="000A21BC">
      <w:pPr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- 120 mil visitantes de 150 países</w:t>
      </w:r>
    </w:p>
    <w:p w14:paraId="3F90BCCC" w14:textId="537FFB26" w:rsidR="000A21BC" w:rsidRDefault="000A21BC" w:rsidP="000A21BC">
      <w:pPr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- </w:t>
      </w:r>
      <w:r w:rsidR="00E313B1">
        <w:rPr>
          <w:rFonts w:ascii="Times New Roman" w:eastAsia="Times New Roman" w:hAnsi="Times New Roman" w:cs="Times New Roman"/>
          <w:color w:val="202124"/>
          <w:sz w:val="24"/>
          <w:szCs w:val="24"/>
        </w:rPr>
        <w:t>Cerca de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2 mil expositores de </w:t>
      </w:r>
      <w:r w:rsidR="00E313B1">
        <w:rPr>
          <w:rFonts w:ascii="Times New Roman" w:eastAsia="Times New Roman" w:hAnsi="Times New Roman" w:cs="Times New Roman"/>
          <w:color w:val="202124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países</w:t>
      </w:r>
    </w:p>
    <w:p w14:paraId="2EA7B5B4" w14:textId="03B94D52" w:rsidR="000A21BC" w:rsidRDefault="000A21BC" w:rsidP="000A21BC">
      <w:pPr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- </w:t>
      </w:r>
      <w:r w:rsidR="00E313B1">
        <w:rPr>
          <w:rFonts w:ascii="Times New Roman" w:eastAsia="Times New Roman" w:hAnsi="Times New Roman" w:cs="Times New Roman"/>
          <w:color w:val="20212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00 conferências e eventos comerciais dentro da programação</w:t>
      </w:r>
    </w:p>
    <w:p w14:paraId="72F27AD4" w14:textId="77777777" w:rsidR="000A21BC" w:rsidRDefault="000A21BC" w:rsidP="000A21B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- 220 mil m</w:t>
      </w:r>
      <w:r w:rsidRPr="00D01CDD">
        <w:rPr>
          <w:rFonts w:ascii="Times New Roman" w:eastAsia="Times New Roman" w:hAnsi="Times New Roman" w:cs="Times New Roman"/>
          <w:color w:val="202124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de área de exposição, divididos em 13 pavilhões cobertos.</w:t>
      </w:r>
    </w:p>
    <w:p w14:paraId="5B5EF8F2" w14:textId="77777777" w:rsidR="000A21BC" w:rsidRDefault="000A21BC" w:rsidP="000A21B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814556" w14:textId="77777777" w:rsidR="000A21BC" w:rsidRDefault="000A21BC" w:rsidP="000A21B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Sobre a DLG</w:t>
      </w:r>
    </w:p>
    <w:p w14:paraId="15E76647" w14:textId="7C1C7EBD" w:rsidR="001E6AE3" w:rsidRPr="000A21BC" w:rsidRDefault="000A21BC" w:rsidP="000A21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Fundada em 1885, a Sociedade Agrícola Alemã (Deutsche </w:t>
      </w:r>
      <w:proofErr w:type="spellStart"/>
      <w:r>
        <w:rPr>
          <w:rFonts w:ascii="Times New Roman" w:eastAsia="Times New Roman" w:hAnsi="Times New Roman" w:cs="Times New Roman"/>
        </w:rPr>
        <w:t>Landwirtschafts-Gesellschaft</w:t>
      </w:r>
      <w:proofErr w:type="spellEnd"/>
      <w:r>
        <w:rPr>
          <w:rFonts w:ascii="Times New Roman" w:eastAsia="Times New Roman" w:hAnsi="Times New Roman" w:cs="Times New Roman"/>
        </w:rPr>
        <w:t xml:space="preserve"> - DLG) é uma organização politicamente independente, sem fins lucrativos, que promove avanços técnicos e científicos nos setores de alimentos e de agropecuária.  Atualmente conta com 31 mil associados e </w:t>
      </w:r>
      <w:r>
        <w:rPr>
          <w:rStyle w:val="y2iqfc"/>
          <w:rFonts w:ascii="Times New Roman" w:hAnsi="Times New Roman" w:cs="Times New Roman"/>
        </w:rPr>
        <w:t xml:space="preserve">uma rede internacional de cerca de 3.000 especialistas em alimentação e agricultura. Através da sua subsidiária, DLG </w:t>
      </w:r>
      <w:proofErr w:type="spellStart"/>
      <w:r>
        <w:rPr>
          <w:rStyle w:val="y2iqfc"/>
          <w:rFonts w:ascii="Times New Roman" w:hAnsi="Times New Roman" w:cs="Times New Roman"/>
        </w:rPr>
        <w:t>International</w:t>
      </w:r>
      <w:proofErr w:type="spellEnd"/>
      <w:r>
        <w:rPr>
          <w:rStyle w:val="y2iqfc"/>
          <w:rFonts w:ascii="Times New Roman" w:hAnsi="Times New Roman" w:cs="Times New Roman"/>
        </w:rPr>
        <w:t xml:space="preserve">, a DLG opera em nove países </w:t>
      </w:r>
      <w:proofErr w:type="gramStart"/>
      <w:r>
        <w:rPr>
          <w:rStyle w:val="y2iqfc"/>
          <w:rFonts w:ascii="Times New Roman" w:hAnsi="Times New Roman" w:cs="Times New Roman"/>
        </w:rPr>
        <w:t>e também</w:t>
      </w:r>
      <w:proofErr w:type="gramEnd"/>
      <w:r>
        <w:rPr>
          <w:rStyle w:val="y2iqfc"/>
          <w:rFonts w:ascii="Times New Roman" w:hAnsi="Times New Roman" w:cs="Times New Roman"/>
        </w:rPr>
        <w:t xml:space="preserve"> organiza mais de 30 exposições regionais agrícolas e pecuárias em todo o mundo. As principais exposições internacionais da DLG, </w:t>
      </w:r>
      <w:proofErr w:type="spellStart"/>
      <w:r>
        <w:rPr>
          <w:rStyle w:val="y2iqfc"/>
          <w:rFonts w:ascii="Times New Roman" w:hAnsi="Times New Roman" w:cs="Times New Roman"/>
        </w:rPr>
        <w:t>EuroTier</w:t>
      </w:r>
      <w:proofErr w:type="spellEnd"/>
      <w:r>
        <w:rPr>
          <w:rStyle w:val="y2iqfc"/>
          <w:rFonts w:ascii="Times New Roman" w:hAnsi="Times New Roman" w:cs="Times New Roman"/>
        </w:rPr>
        <w:t xml:space="preserve"> para pecuária e </w:t>
      </w:r>
      <w:proofErr w:type="spellStart"/>
      <w:r>
        <w:rPr>
          <w:rStyle w:val="y2iqfc"/>
          <w:rFonts w:ascii="Times New Roman" w:hAnsi="Times New Roman" w:cs="Times New Roman"/>
        </w:rPr>
        <w:t>Agritechnica</w:t>
      </w:r>
      <w:proofErr w:type="spellEnd"/>
      <w:r>
        <w:rPr>
          <w:rStyle w:val="y2iqfc"/>
          <w:rFonts w:ascii="Times New Roman" w:hAnsi="Times New Roman" w:cs="Times New Roman"/>
        </w:rPr>
        <w:t xml:space="preserve"> para máquinas agrícolas, que acontecem a cada dois anos em Hanover, Alemanha, proporcionam um impulso internacional para as feiras comerciais locais. </w:t>
      </w:r>
    </w:p>
    <w:sectPr w:rsidR="001E6AE3" w:rsidRPr="000A2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E3"/>
    <w:rsid w:val="00044339"/>
    <w:rsid w:val="000A21BC"/>
    <w:rsid w:val="000B3347"/>
    <w:rsid w:val="001936C3"/>
    <w:rsid w:val="001D7870"/>
    <w:rsid w:val="001E6AE3"/>
    <w:rsid w:val="001F1DFB"/>
    <w:rsid w:val="00251BF0"/>
    <w:rsid w:val="002C03E5"/>
    <w:rsid w:val="00331E82"/>
    <w:rsid w:val="00371E6F"/>
    <w:rsid w:val="003A2160"/>
    <w:rsid w:val="003B2169"/>
    <w:rsid w:val="00436099"/>
    <w:rsid w:val="00560BA5"/>
    <w:rsid w:val="005B07DB"/>
    <w:rsid w:val="005B243B"/>
    <w:rsid w:val="00694883"/>
    <w:rsid w:val="0070397A"/>
    <w:rsid w:val="0072583F"/>
    <w:rsid w:val="007422C0"/>
    <w:rsid w:val="007723DF"/>
    <w:rsid w:val="008561A6"/>
    <w:rsid w:val="00884EA7"/>
    <w:rsid w:val="008A1536"/>
    <w:rsid w:val="009C5FC5"/>
    <w:rsid w:val="00A05A5F"/>
    <w:rsid w:val="00A14DE8"/>
    <w:rsid w:val="00A60D48"/>
    <w:rsid w:val="00AA6840"/>
    <w:rsid w:val="00B240FB"/>
    <w:rsid w:val="00B912B4"/>
    <w:rsid w:val="00B94B49"/>
    <w:rsid w:val="00BE1A03"/>
    <w:rsid w:val="00C6034D"/>
    <w:rsid w:val="00CE176C"/>
    <w:rsid w:val="00DF04A2"/>
    <w:rsid w:val="00DF116A"/>
    <w:rsid w:val="00E313B1"/>
    <w:rsid w:val="00E5241D"/>
    <w:rsid w:val="00E8075D"/>
    <w:rsid w:val="00F10E6C"/>
    <w:rsid w:val="00F8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C4FE"/>
  <w15:chartTrackingRefBased/>
  <w15:docId w15:val="{0EF7FC3A-E4C6-4B57-99EB-FB26A638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E6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6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6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6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6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6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6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6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6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6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6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6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6A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6A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6A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6A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6A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6A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6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6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6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6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6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6A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6A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6A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6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6A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6AE3"/>
    <w:rPr>
      <w:b/>
      <w:bCs/>
      <w:smallCaps/>
      <w:color w:val="0F4761" w:themeColor="accent1" w:themeShade="BF"/>
      <w:spacing w:val="5"/>
    </w:rPr>
  </w:style>
  <w:style w:type="character" w:customStyle="1" w:styleId="y2iqfc">
    <w:name w:val="y2iqfc"/>
    <w:basedOn w:val="Fontepargpadro"/>
    <w:qFormat/>
    <w:rsid w:val="000A21BC"/>
  </w:style>
  <w:style w:type="paragraph" w:styleId="SemEspaamento">
    <w:name w:val="No Spacing"/>
    <w:uiPriority w:val="1"/>
    <w:qFormat/>
    <w:rsid w:val="000A21BC"/>
    <w:pPr>
      <w:suppressAutoHyphens/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A21BC"/>
    <w:rPr>
      <w:color w:val="467886" w:themeColor="hyperlink"/>
      <w:u w:val="single"/>
    </w:rPr>
  </w:style>
  <w:style w:type="character" w:customStyle="1" w:styleId="eop">
    <w:name w:val="eop"/>
    <w:basedOn w:val="Fontepargpadro"/>
    <w:qFormat/>
    <w:rsid w:val="005B243B"/>
  </w:style>
  <w:style w:type="paragraph" w:customStyle="1" w:styleId="paragraph">
    <w:name w:val="paragraph"/>
    <w:basedOn w:val="Normal"/>
    <w:qFormat/>
    <w:rsid w:val="005B243B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9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2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0920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5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36027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9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1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7082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9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46694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0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78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8195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1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691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67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64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2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8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688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baumle.com.br" TargetMode="External"/><Relationship Id="rId4" Type="http://schemas.openxmlformats.org/officeDocument/2006/relationships/hyperlink" Target="https://www.eurotier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1171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10</cp:revision>
  <dcterms:created xsi:type="dcterms:W3CDTF">2024-08-05T20:24:00Z</dcterms:created>
  <dcterms:modified xsi:type="dcterms:W3CDTF">2024-08-16T17:09:00Z</dcterms:modified>
</cp:coreProperties>
</file>