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3B1CBB9" w:rsidR="005D2038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Policiais Militares de pelo menos</w:t>
      </w:r>
      <w:r w:rsidR="00325D7B">
        <w:rPr>
          <w:rFonts w:ascii="Times New Roman" w:eastAsia="Times New Roman" w:hAnsi="Times New Roman" w:cs="Times New Roman"/>
          <w:b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estados utilizam câmeras corporais</w:t>
      </w:r>
    </w:p>
    <w:p w14:paraId="00000002" w14:textId="77777777" w:rsidR="005D2038" w:rsidRDefault="0000000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Equipamentos são usados em mais de 40 países e passaram a fazer parte da rotina das forças de segurança brasileiras nos últimos anos; em três estados, a L8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Group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é a responsável pelo fornecimento das câmeras</w:t>
      </w:r>
    </w:p>
    <w:p w14:paraId="00000003" w14:textId="77777777" w:rsidR="005D2038" w:rsidRDefault="005D20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035E627F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uso de câmeras corporais acopladas aos uniformes de agentes de segurança é uma tendência mundial e vem ganhando cada vez mais adesão no Brasil, sendo uma realidade nas Polícias Militares de pelo menos </w:t>
      </w:r>
      <w:r w:rsidR="002575AB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estados brasileiros. O mais recente a implementar a tecnologia foi o estado da Bahia, que iniciou em junho a instalação dos equipamentos nos uniformes dos policiais. </w:t>
      </w:r>
    </w:p>
    <w:p w14:paraId="00000005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2A7C7E93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acordo com informações divulgadas pelas Secretarias de Estado de Segurança Pública, além da Bahia, </w:t>
      </w:r>
      <w:r w:rsidR="00325D7B">
        <w:rPr>
          <w:rFonts w:ascii="Times New Roman" w:eastAsia="Times New Roman" w:hAnsi="Times New Roman" w:cs="Times New Roman"/>
          <w:sz w:val="24"/>
          <w:szCs w:val="24"/>
        </w:rPr>
        <w:t>os estados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Rio Grande do Norte, Pará, Roraima, São Paulo, Paraná, Santa Catarina, Rio de Janeiro, Minas Gerais</w:t>
      </w:r>
      <w:r w:rsidR="00325D7B">
        <w:rPr>
          <w:rFonts w:ascii="Times New Roman" w:eastAsia="Times New Roman" w:hAnsi="Times New Roman" w:cs="Times New Roman"/>
          <w:sz w:val="24"/>
          <w:szCs w:val="24"/>
        </w:rPr>
        <w:t xml:space="preserve">, Pernambuco </w:t>
      </w:r>
      <w:r>
        <w:rPr>
          <w:rFonts w:ascii="Times New Roman" w:eastAsia="Times New Roman" w:hAnsi="Times New Roman" w:cs="Times New Roman"/>
          <w:sz w:val="24"/>
          <w:szCs w:val="24"/>
        </w:rPr>
        <w:t>e Rondônia utilizam</w:t>
      </w:r>
      <w:r w:rsidR="00325D7B">
        <w:rPr>
          <w:rFonts w:ascii="Times New Roman" w:eastAsia="Times New Roman" w:hAnsi="Times New Roman" w:cs="Times New Roman"/>
          <w:sz w:val="24"/>
          <w:szCs w:val="24"/>
        </w:rPr>
        <w:t xml:space="preserve"> ou já iniciaram a implementação d</w:t>
      </w:r>
      <w:r>
        <w:rPr>
          <w:rFonts w:ascii="Times New Roman" w:eastAsia="Times New Roman" w:hAnsi="Times New Roman" w:cs="Times New Roman"/>
          <w:sz w:val="24"/>
          <w:szCs w:val="24"/>
        </w:rPr>
        <w:t>os equipamentos no dia a dia</w:t>
      </w:r>
      <w:r w:rsidR="00325D7B">
        <w:rPr>
          <w:rFonts w:ascii="Times New Roman" w:eastAsia="Times New Roman" w:hAnsi="Times New Roman" w:cs="Times New Roman"/>
          <w:sz w:val="24"/>
          <w:szCs w:val="24"/>
        </w:rPr>
        <w:t xml:space="preserve"> dos policiais militares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Outros três estados (Paraíba, Espírito Santo e Rio Grande do Sul) e o Distrito Federal pretendem </w:t>
      </w:r>
      <w:r w:rsidR="002575AB">
        <w:rPr>
          <w:rFonts w:ascii="Times New Roman" w:eastAsia="Times New Roman" w:hAnsi="Times New Roman" w:cs="Times New Roman"/>
          <w:sz w:val="24"/>
          <w:szCs w:val="24"/>
        </w:rPr>
        <w:t>adotar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breve a tecnologia.</w:t>
      </w:r>
    </w:p>
    <w:p w14:paraId="00000007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“Além de responder a uma cobrança da sociedade por mais transparência nas ações policiais, as câmeras corporais trazem também mais segurança aos agentes e têm se tornado fundamentais para a produção de provas e para entender as circunstâncias das mais variadas ocorrências”, explica o consultor em tecnologia Leandro Kuhn, CEO da L8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empresa responsável pelo fornecimento de câmeras corporais para os estados do Rio de Janeiro, Minas Gerais e Rondônia.</w:t>
      </w:r>
    </w:p>
    <w:p w14:paraId="00000009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frente do projeto do Rio de Janeiro desde início de 2022, a L8 já recebeu a solicitação do governo do estado para a renovação do contrato e vem se especializando na gestão e armazenamento das imagens, desenvolvendo tecnologia nacional para a custódia e proteção das imagens captadas pelos policiais nas operações ostensivas. “Além das câmeras, que são de última geração e inclusive podem fazer o reconhecimento facial, a gestão das imagens também é feita em um ambiente altamente seguro, com criptografia de ponta a ponta, que impede a edição de imagens ou o acesso de pessoas não autorizadas. Assim, garantimos a integridade dos dados que podem ser usados como evidência pela Justiça”, destaca Kuhn, ao lembrar que o contrato prevê a entrega e gestão de 21 mil equipamentos, tornando este o maior projeto do gênero no mundo. </w:t>
      </w:r>
    </w:p>
    <w:p w14:paraId="0000000B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mesma tecnologia utilizada no Rio de Janeiro também estará presente em Rondônia. No final de julho, a L8 assinou o contrato para o fornecimento de 550 câmeras corporais e 40 estações de carregamento para a Polícia Militar. Neste projeto, a empresa também será a responsável pela custódia e armazenamento das imagens captadas nas operações policiais.</w:t>
      </w:r>
    </w:p>
    <w:p w14:paraId="0000000D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 em Minas Gerais, a empresa forneceu 600 câmeras e 40 centrais de carregamento para a Polícia Militar no ano passado. Porém, neste caso, a gestão e o armazenamento das imagens são de responsabilidade da corporação. Assim como em outros estados, os equipamentos têm capacidade de comunicação via 4G e WiFi, transmissão online das imagens, georreferenciamento em tempo real, áudio bidirecional, botão de emergência e funcionalidade de infravermelho.</w:t>
      </w:r>
    </w:p>
    <w:p w14:paraId="0000000F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D203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 acordo com o relatório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“Câmeras Corporais: Uma Revisão Documental e Bibliográfica” realizado pela Secretaria Nacional de Segurança Pública (Senasp), do Ministério da Justiça e Segurança Pública, em parceria com o pesquisador Pedro Souza, professor de economia da Universidade Queen Mary, de Londres, o uso dos equipamentos já é realidade em mais de 40 países e aprimora as atividades policiais, reduzindo o uso da força e a subnotificação de ocorrências.</w:t>
      </w:r>
    </w:p>
    <w:p w14:paraId="00000011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D2038" w:rsidRDefault="005D2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D20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Sobre a L8</w:t>
      </w:r>
    </w:p>
    <w:p w14:paraId="00000014" w14:textId="77777777" w:rsidR="005D2038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Fundado em 2014, o Grupo L8 é formado </w:t>
      </w:r>
      <w:r>
        <w:rPr>
          <w:rFonts w:ascii="Times New Roman" w:eastAsia="Times New Roman" w:hAnsi="Times New Roman" w:cs="Times New Roman"/>
        </w:rPr>
        <w:t xml:space="preserve">pela L8 Security, especializada em soluções para segurança da informação; </w:t>
      </w:r>
      <w:r>
        <w:rPr>
          <w:rFonts w:ascii="Times New Roman" w:eastAsia="Times New Roman" w:hAnsi="Times New Roman" w:cs="Times New Roman"/>
          <w:color w:val="000000"/>
        </w:rPr>
        <w:t xml:space="preserve">pela L8 Energy, que atua na industrialização e distribuição de sistemas fotovoltaicos; e pela L8 GROUP, holding operacional do grupo que atua com foco em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elecomunicações e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egurança </w:t>
      </w:r>
      <w:r>
        <w:rPr>
          <w:rFonts w:ascii="Times New Roman" w:eastAsia="Times New Roman" w:hAnsi="Times New Roman" w:cs="Times New Roman"/>
        </w:rPr>
        <w:t>Eletrônica</w:t>
      </w:r>
      <w:r>
        <w:rPr>
          <w:rFonts w:ascii="Times New Roman" w:eastAsia="Times New Roman" w:hAnsi="Times New Roman" w:cs="Times New Roman"/>
          <w:color w:val="000000"/>
        </w:rPr>
        <w:t xml:space="preserve">. Com a missão de facilitar e otimizar a utilização de tecnologias diferenciadas, oferecendo soluções com valor agregado aos clientes, o grupo preza por inovação e materiais de qualidade, tornando-se referência no mercado brasileiro. </w:t>
      </w:r>
      <w:hyperlink r:id="rId6">
        <w:r>
          <w:rPr>
            <w:rFonts w:ascii="Times New Roman" w:eastAsia="Times New Roman" w:hAnsi="Times New Roman" w:cs="Times New Roman"/>
            <w:color w:val="0563C1"/>
            <w:u w:val="single"/>
          </w:rPr>
          <w:t>www.l8group.net</w:t>
        </w:r>
      </w:hyperlink>
    </w:p>
    <w:sectPr w:rsidR="005D203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6262CEC-8A4D-4539-8A3B-52506B854582}"/>
    <w:embedItalic r:id="rId2" w:fontKey="{E479D848-C398-4EAF-83C5-A988EBAD465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6A0FCC22-839F-49AF-A826-0B876C5D8E1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38"/>
    <w:rsid w:val="002575AB"/>
    <w:rsid w:val="00325D7B"/>
    <w:rsid w:val="005D2038"/>
    <w:rsid w:val="00715DEE"/>
    <w:rsid w:val="00B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123E"/>
  <w15:docId w15:val="{441E4898-F20B-4389-A5EC-7C19851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40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0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0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0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0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0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0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0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40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C40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0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0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03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03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03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03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03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0368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C40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0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0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03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03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03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0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03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03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C494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94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97B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8group.net" TargetMode="External"/><Relationship Id="rId5" Type="http://schemas.openxmlformats.org/officeDocument/2006/relationships/hyperlink" Target="https://agenciagov.ebc.com.br/noticias/202407/relatorio-do-mjsp-apresenta-diagnostico-sobre-o-uso-de-cameras-corporais-policiais" TargetMode="Externa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w59HobgxxaUjOTFtJ7PNLY3JRQ==">CgMxLjA4AHIhMVJLQkpUR2F6R2hxS2c0YTgyaGZEMDVPeXF2cHZKbFow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Lançoni Bernardi</dc:creator>
  <cp:lastModifiedBy>Karina Lançoni Bernardi</cp:lastModifiedBy>
  <cp:revision>3</cp:revision>
  <dcterms:created xsi:type="dcterms:W3CDTF">2024-04-12T15:26:00Z</dcterms:created>
  <dcterms:modified xsi:type="dcterms:W3CDTF">2024-09-02T17:31:00Z</dcterms:modified>
</cp:coreProperties>
</file>